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5B6A0" w14:textId="77777777" w:rsidR="00F14ADF" w:rsidRPr="00882135" w:rsidRDefault="00F14ADF" w:rsidP="00B4528E">
      <w:pPr>
        <w:widowControl/>
        <w:spacing w:after="150" w:line="400" w:lineRule="exact"/>
        <w:jc w:val="center"/>
        <w:rPr>
          <w:rFonts w:ascii="標楷體" w:eastAsia="標楷體" w:hAnsi="標楷體" w:cs="Arial"/>
          <w:kern w:val="0"/>
          <w:sz w:val="28"/>
          <w:szCs w:val="28"/>
        </w:rPr>
      </w:pPr>
      <w:bookmarkStart w:id="0" w:name="_GoBack"/>
      <w:r w:rsidRPr="00882135">
        <w:rPr>
          <w:rFonts w:ascii="標楷體" w:eastAsia="標楷體" w:hAnsi="標楷體" w:cs="Arial"/>
          <w:b/>
          <w:bCs/>
          <w:kern w:val="0"/>
          <w:sz w:val="28"/>
          <w:szCs w:val="28"/>
        </w:rPr>
        <w:t>【防火避難安全</w:t>
      </w:r>
      <w:r w:rsidR="00B4528E" w:rsidRPr="00882135">
        <w:rPr>
          <w:rFonts w:ascii="標楷體" w:eastAsia="標楷體" w:hAnsi="標楷體" w:cs="Arial" w:hint="eastAsia"/>
          <w:b/>
          <w:bCs/>
          <w:kern w:val="0"/>
          <w:sz w:val="28"/>
          <w:szCs w:val="28"/>
        </w:rPr>
        <w:t>綜合檢討評定</w:t>
      </w:r>
      <w:r w:rsidRPr="00882135">
        <w:rPr>
          <w:rFonts w:ascii="標楷體" w:eastAsia="標楷體" w:hAnsi="標楷體" w:cs="Arial"/>
          <w:b/>
          <w:bCs/>
          <w:kern w:val="0"/>
          <w:sz w:val="28"/>
          <w:szCs w:val="28"/>
        </w:rPr>
        <w:t>書</w:t>
      </w:r>
      <w:r w:rsidRPr="00882135">
        <w:rPr>
          <w:rFonts w:ascii="標楷體" w:eastAsia="標楷體" w:hAnsi="標楷體" w:cs="Arial" w:hint="eastAsia"/>
          <w:b/>
          <w:bCs/>
          <w:kern w:val="0"/>
          <w:sz w:val="28"/>
          <w:szCs w:val="28"/>
        </w:rPr>
        <w:t>-評定變更審查等級判定準則</w:t>
      </w:r>
      <w:r w:rsidRPr="00882135">
        <w:rPr>
          <w:rFonts w:ascii="標楷體" w:eastAsia="標楷體" w:hAnsi="標楷體" w:cs="Arial"/>
          <w:b/>
          <w:bCs/>
          <w:kern w:val="0"/>
          <w:sz w:val="28"/>
          <w:szCs w:val="28"/>
        </w:rPr>
        <w:t>】</w:t>
      </w:r>
    </w:p>
    <w:p w14:paraId="01DBF830" w14:textId="77777777" w:rsidR="00F14ADF" w:rsidRPr="00882135" w:rsidRDefault="00F14ADF" w:rsidP="00B4528E">
      <w:pPr>
        <w:pStyle w:val="a4"/>
        <w:widowControl/>
        <w:numPr>
          <w:ilvl w:val="0"/>
          <w:numId w:val="7"/>
        </w:numPr>
        <w:spacing w:after="150" w:line="400" w:lineRule="exact"/>
        <w:ind w:leftChars="0" w:left="482" w:hanging="482"/>
        <w:jc w:val="both"/>
        <w:rPr>
          <w:rFonts w:ascii="標楷體" w:eastAsia="標楷體" w:hAnsi="標楷體" w:cs="Arial"/>
          <w:kern w:val="0"/>
          <w:szCs w:val="24"/>
        </w:rPr>
      </w:pPr>
      <w:r w:rsidRPr="00882135">
        <w:rPr>
          <w:rFonts w:ascii="標楷體" w:eastAsia="標楷體" w:hAnsi="標楷體" w:cs="Arial"/>
          <w:kern w:val="0"/>
          <w:szCs w:val="24"/>
        </w:rPr>
        <w:t>經財團法人</w:t>
      </w:r>
      <w:r w:rsidRPr="00882135">
        <w:rPr>
          <w:rFonts w:ascii="標楷體" w:eastAsia="標楷體" w:hAnsi="標楷體" w:cs="Arial" w:hint="eastAsia"/>
          <w:kern w:val="0"/>
          <w:szCs w:val="24"/>
        </w:rPr>
        <w:t>消防安全中心基金會</w:t>
      </w:r>
      <w:r w:rsidRPr="00882135">
        <w:rPr>
          <w:rFonts w:ascii="標楷體" w:eastAsia="標楷體" w:hAnsi="標楷體" w:cs="Arial"/>
          <w:kern w:val="0"/>
          <w:szCs w:val="24"/>
        </w:rPr>
        <w:t>（以下簡稱本</w:t>
      </w:r>
      <w:r w:rsidRPr="00882135">
        <w:rPr>
          <w:rFonts w:ascii="標楷體" w:eastAsia="標楷體" w:hAnsi="標楷體" w:cs="Arial" w:hint="eastAsia"/>
          <w:kern w:val="0"/>
          <w:szCs w:val="24"/>
        </w:rPr>
        <w:t>會</w:t>
      </w:r>
      <w:r w:rsidRPr="00882135">
        <w:rPr>
          <w:rFonts w:ascii="標楷體" w:eastAsia="標楷體" w:hAnsi="標楷體" w:cs="Arial"/>
          <w:kern w:val="0"/>
          <w:szCs w:val="24"/>
        </w:rPr>
        <w:t>）評定之案件，因辦理變更設計、室內裝修或變更使用等原因致評定書內容變</w:t>
      </w:r>
      <w:r w:rsidRPr="00882135">
        <w:rPr>
          <w:rFonts w:ascii="標楷體" w:eastAsia="標楷體" w:hAnsi="標楷體" w:cs="Arial" w:hint="eastAsia"/>
          <w:kern w:val="0"/>
          <w:szCs w:val="24"/>
        </w:rPr>
        <w:t>更</w:t>
      </w:r>
      <w:r w:rsidRPr="00882135">
        <w:rPr>
          <w:rFonts w:ascii="標楷體" w:eastAsia="標楷體" w:hAnsi="標楷體" w:cs="Arial"/>
          <w:kern w:val="0"/>
          <w:szCs w:val="24"/>
        </w:rPr>
        <w:t>，其變動內容依本判斷準則，得依「</w:t>
      </w:r>
      <w:r w:rsidRPr="00882135">
        <w:rPr>
          <w:rFonts w:ascii="標楷體" w:eastAsia="標楷體" w:hAnsi="標楷體" w:cs="Arial" w:hint="eastAsia"/>
          <w:kern w:val="0"/>
          <w:szCs w:val="24"/>
        </w:rPr>
        <w:t>防火避難綜合檢討報告書-評定變更作業程序</w:t>
      </w:r>
      <w:r w:rsidRPr="00882135">
        <w:rPr>
          <w:rFonts w:ascii="標楷體" w:eastAsia="標楷體" w:hAnsi="標楷體" w:cs="Arial"/>
          <w:kern w:val="0"/>
          <w:szCs w:val="24"/>
        </w:rPr>
        <w:t>」</w:t>
      </w:r>
      <w:proofErr w:type="gramStart"/>
      <w:r w:rsidRPr="00882135">
        <w:rPr>
          <w:rFonts w:ascii="標楷體" w:eastAsia="標楷體" w:hAnsi="標楷體" w:cs="Arial"/>
          <w:kern w:val="0"/>
          <w:szCs w:val="24"/>
        </w:rPr>
        <w:t>採</w:t>
      </w:r>
      <w:proofErr w:type="gramEnd"/>
      <w:r w:rsidRPr="00882135">
        <w:rPr>
          <w:rFonts w:ascii="標楷體" w:eastAsia="標楷體" w:hAnsi="標楷體" w:cs="Arial" w:hint="eastAsia"/>
          <w:kern w:val="0"/>
          <w:szCs w:val="24"/>
        </w:rPr>
        <w:t>1級</w:t>
      </w:r>
      <w:proofErr w:type="gramStart"/>
      <w:r w:rsidRPr="00882135">
        <w:rPr>
          <w:rFonts w:ascii="標楷體" w:eastAsia="標楷體" w:hAnsi="標楷體" w:cs="Arial" w:hint="eastAsia"/>
          <w:kern w:val="0"/>
          <w:szCs w:val="24"/>
        </w:rPr>
        <w:t>簡易書查</w:t>
      </w:r>
      <w:proofErr w:type="gramEnd"/>
      <w:r w:rsidRPr="00882135">
        <w:rPr>
          <w:rFonts w:ascii="標楷體" w:eastAsia="標楷體" w:hAnsi="標楷體" w:cs="Arial" w:hint="eastAsia"/>
          <w:kern w:val="0"/>
          <w:szCs w:val="24"/>
        </w:rPr>
        <w:t>、2級一般書審審議方式進行審查</w:t>
      </w:r>
      <w:r w:rsidRPr="00882135">
        <w:rPr>
          <w:rFonts w:ascii="標楷體" w:eastAsia="標楷體" w:hAnsi="標楷體" w:cs="Arial"/>
          <w:kern w:val="0"/>
          <w:szCs w:val="24"/>
        </w:rPr>
        <w:t>。</w:t>
      </w:r>
    </w:p>
    <w:p w14:paraId="6ECCF7AA" w14:textId="77777777" w:rsidR="00F14ADF" w:rsidRPr="00882135" w:rsidRDefault="00F14ADF" w:rsidP="00B4528E">
      <w:pPr>
        <w:pStyle w:val="a4"/>
        <w:widowControl/>
        <w:numPr>
          <w:ilvl w:val="0"/>
          <w:numId w:val="7"/>
        </w:numPr>
        <w:spacing w:after="150" w:line="400" w:lineRule="exact"/>
        <w:ind w:leftChars="0" w:left="482" w:hanging="482"/>
        <w:jc w:val="both"/>
        <w:rPr>
          <w:rFonts w:ascii="標楷體" w:eastAsia="標楷體" w:hAnsi="標楷體" w:cs="Arial"/>
          <w:kern w:val="0"/>
          <w:szCs w:val="24"/>
        </w:rPr>
      </w:pPr>
      <w:r w:rsidRPr="00882135">
        <w:rPr>
          <w:rFonts w:ascii="標楷體" w:eastAsia="標楷體" w:hAnsi="標楷體" w:cs="Arial"/>
          <w:kern w:val="0"/>
          <w:szCs w:val="24"/>
        </w:rPr>
        <w:t>本準則有關判斷事項經本</w:t>
      </w:r>
      <w:r w:rsidRPr="00882135">
        <w:rPr>
          <w:rFonts w:ascii="標楷體" w:eastAsia="標楷體" w:hAnsi="標楷體" w:cs="Arial" w:hint="eastAsia"/>
          <w:kern w:val="0"/>
          <w:szCs w:val="24"/>
        </w:rPr>
        <w:t>會</w:t>
      </w:r>
      <w:r w:rsidRPr="00882135">
        <w:rPr>
          <w:rFonts w:ascii="標楷體" w:eastAsia="標楷體" w:hAnsi="標楷體" w:cs="Arial"/>
          <w:kern w:val="0"/>
          <w:szCs w:val="24"/>
        </w:rPr>
        <w:t>防火避難評定審查委員會決議屬未有明顯致避難逃生性能降低之變動項目者，定期增修訂後報內政部備查後實施。</w:t>
      </w:r>
    </w:p>
    <w:p w14:paraId="484637BC" w14:textId="77777777" w:rsidR="00F14ADF" w:rsidRPr="00882135" w:rsidRDefault="00F14ADF" w:rsidP="00B4528E">
      <w:pPr>
        <w:pStyle w:val="a4"/>
        <w:widowControl/>
        <w:numPr>
          <w:ilvl w:val="0"/>
          <w:numId w:val="7"/>
        </w:numPr>
        <w:spacing w:after="150" w:line="400" w:lineRule="exact"/>
        <w:ind w:leftChars="0" w:left="482" w:hanging="482"/>
        <w:jc w:val="both"/>
        <w:rPr>
          <w:rFonts w:ascii="標楷體" w:eastAsia="標楷體" w:hAnsi="標楷體" w:cs="Arial"/>
          <w:kern w:val="0"/>
          <w:szCs w:val="24"/>
        </w:rPr>
      </w:pPr>
      <w:r w:rsidRPr="00882135">
        <w:rPr>
          <w:rFonts w:ascii="標楷體" w:eastAsia="標楷體" w:hAnsi="標楷體" w:cs="Arial"/>
          <w:kern w:val="0"/>
          <w:szCs w:val="24"/>
        </w:rPr>
        <w:t>變動項目符合以下事項者，得依「</w:t>
      </w:r>
      <w:r w:rsidRPr="00882135">
        <w:rPr>
          <w:rFonts w:ascii="標楷體" w:eastAsia="標楷體" w:hAnsi="標楷體" w:cs="Arial" w:hint="eastAsia"/>
          <w:kern w:val="0"/>
          <w:szCs w:val="24"/>
        </w:rPr>
        <w:t>防火避難綜合檢討報告書-評定變更作業程序</w:t>
      </w:r>
      <w:r w:rsidRPr="00882135">
        <w:rPr>
          <w:rFonts w:ascii="標楷體" w:eastAsia="標楷體" w:hAnsi="標楷體" w:cs="Arial"/>
          <w:kern w:val="0"/>
          <w:szCs w:val="24"/>
        </w:rPr>
        <w:t>」</w:t>
      </w:r>
      <w:proofErr w:type="gramStart"/>
      <w:r w:rsidRPr="00882135">
        <w:rPr>
          <w:rFonts w:ascii="標楷體" w:eastAsia="標楷體" w:hAnsi="標楷體" w:cs="Arial"/>
          <w:kern w:val="0"/>
          <w:szCs w:val="24"/>
        </w:rPr>
        <w:t>採</w:t>
      </w:r>
      <w:proofErr w:type="gramEnd"/>
      <w:r w:rsidRPr="00882135">
        <w:rPr>
          <w:rFonts w:ascii="標楷體" w:eastAsia="標楷體" w:hAnsi="標楷體" w:cs="Arial" w:hint="eastAsia"/>
          <w:kern w:val="0"/>
          <w:szCs w:val="24"/>
        </w:rPr>
        <w:t>2級一般書審之</w:t>
      </w:r>
      <w:r w:rsidRPr="00882135">
        <w:rPr>
          <w:rFonts w:ascii="標楷體" w:eastAsia="標楷體" w:hAnsi="標楷體" w:cs="Arial"/>
          <w:kern w:val="0"/>
          <w:szCs w:val="24"/>
        </w:rPr>
        <w:t>審查作業辦理。</w:t>
      </w:r>
    </w:p>
    <w:p w14:paraId="48D50555" w14:textId="77777777" w:rsidR="00F14ADF" w:rsidRPr="00882135" w:rsidRDefault="00F14ADF" w:rsidP="00B4528E">
      <w:pPr>
        <w:pStyle w:val="a4"/>
        <w:widowControl/>
        <w:numPr>
          <w:ilvl w:val="0"/>
          <w:numId w:val="5"/>
        </w:numPr>
        <w:spacing w:after="150" w:line="400" w:lineRule="exact"/>
        <w:ind w:leftChars="0"/>
        <w:jc w:val="both"/>
        <w:rPr>
          <w:rFonts w:ascii="標楷體" w:eastAsia="標楷體" w:hAnsi="標楷體" w:cs="Arial"/>
          <w:kern w:val="0"/>
          <w:szCs w:val="24"/>
        </w:rPr>
      </w:pPr>
      <w:r w:rsidRPr="00882135">
        <w:rPr>
          <w:rFonts w:ascii="標楷體" w:eastAsia="標楷體" w:hAnsi="標楷體" w:cs="Arial"/>
          <w:kern w:val="0"/>
          <w:szCs w:val="24"/>
        </w:rPr>
        <w:t>為樓層內之隔間變動，經樓層及整棟避難安全性能驗證安全者。</w:t>
      </w:r>
    </w:p>
    <w:p w14:paraId="2F3A6625" w14:textId="77777777" w:rsidR="00F14ADF" w:rsidRPr="00882135" w:rsidRDefault="00F14ADF" w:rsidP="00B4528E">
      <w:pPr>
        <w:pStyle w:val="a4"/>
        <w:widowControl/>
        <w:numPr>
          <w:ilvl w:val="0"/>
          <w:numId w:val="5"/>
        </w:numPr>
        <w:spacing w:after="150" w:line="400" w:lineRule="exact"/>
        <w:ind w:leftChars="0"/>
        <w:jc w:val="both"/>
        <w:rPr>
          <w:rFonts w:ascii="標楷體" w:eastAsia="標楷體" w:hAnsi="標楷體" w:cs="Arial"/>
          <w:kern w:val="0"/>
          <w:szCs w:val="24"/>
        </w:rPr>
      </w:pPr>
      <w:r w:rsidRPr="00882135">
        <w:rPr>
          <w:rFonts w:ascii="標楷體" w:eastAsia="標楷體" w:hAnsi="標楷體" w:cs="Arial"/>
          <w:kern w:val="0"/>
          <w:szCs w:val="24"/>
        </w:rPr>
        <w:t>樓層內各空間之變動，經居室中居室及樓層避難驗證安全者。</w:t>
      </w:r>
    </w:p>
    <w:p w14:paraId="6E6D723B" w14:textId="77777777" w:rsidR="00F14ADF" w:rsidRPr="00882135" w:rsidRDefault="00F14ADF" w:rsidP="00B4528E">
      <w:pPr>
        <w:widowControl/>
        <w:numPr>
          <w:ilvl w:val="0"/>
          <w:numId w:val="6"/>
        </w:numPr>
        <w:spacing w:before="100" w:beforeAutospacing="1" w:after="100" w:afterAutospacing="1" w:line="400" w:lineRule="exact"/>
        <w:jc w:val="both"/>
        <w:rPr>
          <w:rFonts w:ascii="標楷體" w:eastAsia="標楷體" w:hAnsi="標楷體" w:cs="Arial"/>
          <w:kern w:val="0"/>
          <w:szCs w:val="24"/>
        </w:rPr>
      </w:pPr>
      <w:r w:rsidRPr="00882135">
        <w:rPr>
          <w:rFonts w:ascii="標楷體" w:eastAsia="標楷體" w:hAnsi="標楷體" w:cs="Arial"/>
          <w:kern w:val="0"/>
          <w:szCs w:val="24"/>
        </w:rPr>
        <w:t>居室間相互合併或以</w:t>
      </w:r>
      <w:proofErr w:type="gramStart"/>
      <w:r w:rsidRPr="00882135">
        <w:rPr>
          <w:rFonts w:ascii="標楷體" w:eastAsia="標楷體" w:hAnsi="標楷體" w:cs="Arial"/>
          <w:kern w:val="0"/>
          <w:szCs w:val="24"/>
        </w:rPr>
        <w:t>分間牆分隔</w:t>
      </w:r>
      <w:proofErr w:type="gramEnd"/>
      <w:r w:rsidRPr="00882135">
        <w:rPr>
          <w:rFonts w:ascii="標楷體" w:eastAsia="標楷體" w:hAnsi="標楷體" w:cs="Arial"/>
          <w:kern w:val="0"/>
          <w:szCs w:val="24"/>
        </w:rPr>
        <w:t>，各空間涉及居室中居室者。</w:t>
      </w:r>
    </w:p>
    <w:p w14:paraId="77C424A3" w14:textId="77777777" w:rsidR="00F14ADF" w:rsidRPr="00882135" w:rsidRDefault="00F14ADF" w:rsidP="00B4528E">
      <w:pPr>
        <w:widowControl/>
        <w:numPr>
          <w:ilvl w:val="0"/>
          <w:numId w:val="6"/>
        </w:numPr>
        <w:spacing w:before="100" w:beforeAutospacing="1" w:after="100" w:afterAutospacing="1" w:line="400" w:lineRule="exact"/>
        <w:jc w:val="both"/>
        <w:rPr>
          <w:rFonts w:ascii="標楷體" w:eastAsia="標楷體" w:hAnsi="標楷體" w:cs="Arial"/>
          <w:kern w:val="0"/>
          <w:szCs w:val="24"/>
        </w:rPr>
      </w:pPr>
      <w:r w:rsidRPr="00882135">
        <w:rPr>
          <w:rFonts w:ascii="標楷體" w:eastAsia="標楷體" w:hAnsi="標楷體" w:cs="Arial"/>
          <w:kern w:val="0"/>
          <w:szCs w:val="24"/>
        </w:rPr>
        <w:t>排煙設備及防煙區劃變動者。</w:t>
      </w:r>
    </w:p>
    <w:p w14:paraId="3ABE6DF0" w14:textId="77777777" w:rsidR="00F14ADF" w:rsidRPr="00882135" w:rsidRDefault="00F14ADF" w:rsidP="00B4528E">
      <w:pPr>
        <w:widowControl/>
        <w:numPr>
          <w:ilvl w:val="0"/>
          <w:numId w:val="6"/>
        </w:numPr>
        <w:spacing w:before="100" w:beforeAutospacing="1" w:after="100" w:afterAutospacing="1" w:line="400" w:lineRule="exact"/>
        <w:jc w:val="both"/>
        <w:rPr>
          <w:rFonts w:ascii="標楷體" w:eastAsia="標楷體" w:hAnsi="標楷體" w:cs="Arial"/>
          <w:kern w:val="0"/>
          <w:szCs w:val="24"/>
        </w:rPr>
      </w:pPr>
      <w:proofErr w:type="gramStart"/>
      <w:r w:rsidRPr="00882135">
        <w:rPr>
          <w:rFonts w:ascii="標楷體" w:eastAsia="標楷體" w:hAnsi="標楷體" w:cs="Arial"/>
          <w:kern w:val="0"/>
          <w:szCs w:val="24"/>
        </w:rPr>
        <w:t>毛胚辦公</w:t>
      </w:r>
      <w:proofErr w:type="gramEnd"/>
      <w:r w:rsidRPr="00882135">
        <w:rPr>
          <w:rFonts w:ascii="標楷體" w:eastAsia="標楷體" w:hAnsi="標楷體" w:cs="Arial"/>
          <w:kern w:val="0"/>
          <w:szCs w:val="24"/>
        </w:rPr>
        <w:t>空間、商場等居室，或原評定標準圖</w:t>
      </w:r>
      <w:proofErr w:type="gramStart"/>
      <w:r w:rsidRPr="00882135">
        <w:rPr>
          <w:rFonts w:ascii="標楷體" w:eastAsia="標楷體" w:hAnsi="標楷體" w:cs="Arial"/>
          <w:kern w:val="0"/>
          <w:szCs w:val="24"/>
        </w:rPr>
        <w:t>之毛胚辦公</w:t>
      </w:r>
      <w:proofErr w:type="gramEnd"/>
      <w:r w:rsidRPr="00882135">
        <w:rPr>
          <w:rFonts w:ascii="標楷體" w:eastAsia="標楷體" w:hAnsi="標楷體" w:cs="Arial"/>
          <w:kern w:val="0"/>
          <w:szCs w:val="24"/>
        </w:rPr>
        <w:t>空間、商場等居室變動。</w:t>
      </w:r>
    </w:p>
    <w:p w14:paraId="368C593E" w14:textId="77777777" w:rsidR="00F14ADF" w:rsidRPr="00882135" w:rsidRDefault="00F14ADF" w:rsidP="00B4528E">
      <w:pPr>
        <w:pStyle w:val="a4"/>
        <w:widowControl/>
        <w:numPr>
          <w:ilvl w:val="0"/>
          <w:numId w:val="7"/>
        </w:numPr>
        <w:spacing w:after="150" w:line="400" w:lineRule="exact"/>
        <w:ind w:leftChars="0" w:left="482" w:hanging="482"/>
        <w:jc w:val="both"/>
        <w:rPr>
          <w:rFonts w:ascii="標楷體" w:eastAsia="標楷體" w:hAnsi="標楷體" w:cs="Arial"/>
          <w:kern w:val="0"/>
          <w:szCs w:val="24"/>
        </w:rPr>
      </w:pPr>
      <w:r w:rsidRPr="00882135">
        <w:rPr>
          <w:rFonts w:ascii="標楷體" w:eastAsia="標楷體" w:hAnsi="標楷體" w:cs="Arial"/>
          <w:kern w:val="0"/>
          <w:szCs w:val="24"/>
        </w:rPr>
        <w:t>變動項目符合以下事項者，屬未有明顯致避難逃生性能降低者，得依「</w:t>
      </w:r>
      <w:r w:rsidRPr="00882135">
        <w:rPr>
          <w:rFonts w:ascii="標楷體" w:eastAsia="標楷體" w:hAnsi="標楷體" w:cs="Arial" w:hint="eastAsia"/>
          <w:kern w:val="0"/>
          <w:szCs w:val="24"/>
        </w:rPr>
        <w:t>防火避難綜合檢討報告書-評定變更作業程序</w:t>
      </w:r>
      <w:r w:rsidRPr="00882135">
        <w:rPr>
          <w:rFonts w:ascii="標楷體" w:eastAsia="標楷體" w:hAnsi="標楷體" w:cs="Arial"/>
          <w:kern w:val="0"/>
          <w:szCs w:val="24"/>
        </w:rPr>
        <w:t>」</w:t>
      </w:r>
      <w:proofErr w:type="gramStart"/>
      <w:r w:rsidRPr="00882135">
        <w:rPr>
          <w:rFonts w:ascii="標楷體" w:eastAsia="標楷體" w:hAnsi="標楷體" w:cs="Arial"/>
          <w:kern w:val="0"/>
          <w:szCs w:val="24"/>
        </w:rPr>
        <w:t>採</w:t>
      </w:r>
      <w:proofErr w:type="gramEnd"/>
      <w:r w:rsidRPr="00882135">
        <w:rPr>
          <w:rFonts w:ascii="標楷體" w:eastAsia="標楷體" w:hAnsi="標楷體" w:cs="Arial" w:hint="eastAsia"/>
          <w:kern w:val="0"/>
          <w:szCs w:val="24"/>
        </w:rPr>
        <w:t>1級簡易書審之審查作業</w:t>
      </w:r>
      <w:r w:rsidRPr="00882135">
        <w:rPr>
          <w:rFonts w:ascii="標楷體" w:eastAsia="標楷體" w:hAnsi="標楷體" w:cs="Arial"/>
          <w:kern w:val="0"/>
          <w:szCs w:val="24"/>
        </w:rPr>
        <w:t>辦理。</w:t>
      </w:r>
    </w:p>
    <w:p w14:paraId="41487D2F" w14:textId="77777777" w:rsidR="00F14ADF" w:rsidRPr="00882135" w:rsidRDefault="00F14ADF" w:rsidP="00B4528E">
      <w:pPr>
        <w:pStyle w:val="a4"/>
        <w:widowControl/>
        <w:numPr>
          <w:ilvl w:val="0"/>
          <w:numId w:val="9"/>
        </w:numPr>
        <w:spacing w:after="150" w:line="400" w:lineRule="exact"/>
        <w:ind w:leftChars="0"/>
        <w:jc w:val="both"/>
        <w:rPr>
          <w:rFonts w:ascii="標楷體" w:eastAsia="標楷體" w:hAnsi="標楷體" w:cs="Arial"/>
          <w:kern w:val="0"/>
          <w:szCs w:val="24"/>
        </w:rPr>
      </w:pPr>
      <w:r w:rsidRPr="00882135">
        <w:rPr>
          <w:rFonts w:ascii="標楷體" w:eastAsia="標楷體" w:hAnsi="標楷體" w:cs="Arial"/>
          <w:kern w:val="0"/>
          <w:szCs w:val="24"/>
        </w:rPr>
        <w:t>居室內空間之變動，經居室及樓層避難安全性能驗證結果安全者。</w:t>
      </w:r>
    </w:p>
    <w:p w14:paraId="14F74FDD" w14:textId="77777777" w:rsidR="00F14ADF" w:rsidRPr="00882135" w:rsidRDefault="00F14ADF" w:rsidP="00B4528E">
      <w:pPr>
        <w:widowControl/>
        <w:numPr>
          <w:ilvl w:val="0"/>
          <w:numId w:val="10"/>
        </w:numPr>
        <w:spacing w:before="100" w:beforeAutospacing="1" w:after="100" w:afterAutospacing="1" w:line="400" w:lineRule="exact"/>
        <w:jc w:val="both"/>
        <w:rPr>
          <w:rFonts w:ascii="標楷體" w:eastAsia="標楷體" w:hAnsi="標楷體" w:cs="Arial"/>
          <w:kern w:val="0"/>
          <w:szCs w:val="24"/>
        </w:rPr>
      </w:pPr>
      <w:r w:rsidRPr="00882135">
        <w:rPr>
          <w:rFonts w:ascii="標楷體" w:eastAsia="標楷體" w:hAnsi="標楷體" w:cs="Arial"/>
          <w:kern w:val="0"/>
          <w:szCs w:val="24"/>
        </w:rPr>
        <w:t>居室間相互合併或以</w:t>
      </w:r>
      <w:proofErr w:type="gramStart"/>
      <w:r w:rsidRPr="00882135">
        <w:rPr>
          <w:rFonts w:ascii="標楷體" w:eastAsia="標楷體" w:hAnsi="標楷體" w:cs="Arial"/>
          <w:kern w:val="0"/>
          <w:szCs w:val="24"/>
        </w:rPr>
        <w:t>分間牆分隔</w:t>
      </w:r>
      <w:proofErr w:type="gramEnd"/>
      <w:r w:rsidRPr="00882135">
        <w:rPr>
          <w:rFonts w:ascii="標楷體" w:eastAsia="標楷體" w:hAnsi="標楷體" w:cs="Arial"/>
          <w:kern w:val="0"/>
          <w:szCs w:val="24"/>
        </w:rPr>
        <w:t>，或增加排煙設備者。</w:t>
      </w:r>
    </w:p>
    <w:p w14:paraId="6EBF9851" w14:textId="77777777" w:rsidR="00F14ADF" w:rsidRPr="00882135" w:rsidRDefault="00F14ADF" w:rsidP="00B4528E">
      <w:pPr>
        <w:widowControl/>
        <w:numPr>
          <w:ilvl w:val="0"/>
          <w:numId w:val="10"/>
        </w:numPr>
        <w:spacing w:before="100" w:beforeAutospacing="1" w:after="100" w:afterAutospacing="1" w:line="400" w:lineRule="exact"/>
        <w:jc w:val="both"/>
        <w:rPr>
          <w:rFonts w:ascii="標楷體" w:eastAsia="標楷體" w:hAnsi="標楷體" w:cs="Arial"/>
          <w:kern w:val="0"/>
          <w:szCs w:val="24"/>
        </w:rPr>
      </w:pPr>
      <w:r w:rsidRPr="00882135">
        <w:rPr>
          <w:rFonts w:ascii="標楷體" w:eastAsia="標楷體" w:hAnsi="標楷體" w:cs="Arial"/>
          <w:kern w:val="0"/>
          <w:szCs w:val="24"/>
        </w:rPr>
        <w:t>居室空間僅涉及建築物使用類組變動者。</w:t>
      </w:r>
    </w:p>
    <w:p w14:paraId="47433CC2" w14:textId="77777777" w:rsidR="00F14ADF" w:rsidRPr="00882135" w:rsidRDefault="00F14ADF" w:rsidP="00B4528E">
      <w:pPr>
        <w:pStyle w:val="a4"/>
        <w:widowControl/>
        <w:numPr>
          <w:ilvl w:val="0"/>
          <w:numId w:val="9"/>
        </w:numPr>
        <w:spacing w:after="150" w:line="400" w:lineRule="exact"/>
        <w:ind w:leftChars="0"/>
        <w:jc w:val="both"/>
        <w:rPr>
          <w:rFonts w:ascii="標楷體" w:eastAsia="標楷體" w:hAnsi="標楷體" w:cs="Arial"/>
          <w:kern w:val="0"/>
          <w:szCs w:val="24"/>
        </w:rPr>
      </w:pPr>
      <w:r w:rsidRPr="00882135">
        <w:rPr>
          <w:rFonts w:ascii="標楷體" w:eastAsia="標楷體" w:hAnsi="標楷體" w:cs="Arial"/>
          <w:kern w:val="0"/>
          <w:szCs w:val="24"/>
        </w:rPr>
        <w:t>建築技術規則建築設計施工篇第79條之防火區劃內具同等防火時效之牆、防火設備位置及型式調整者。</w:t>
      </w:r>
    </w:p>
    <w:p w14:paraId="797EB684" w14:textId="77777777" w:rsidR="00B4528E" w:rsidRPr="00882135" w:rsidRDefault="00B4528E" w:rsidP="00B4528E">
      <w:pPr>
        <w:pStyle w:val="a4"/>
        <w:widowControl/>
        <w:numPr>
          <w:ilvl w:val="0"/>
          <w:numId w:val="9"/>
        </w:numPr>
        <w:spacing w:after="150" w:line="400" w:lineRule="exact"/>
        <w:ind w:leftChars="0"/>
        <w:jc w:val="both"/>
        <w:rPr>
          <w:rFonts w:ascii="標楷體" w:eastAsia="標楷體" w:hAnsi="標楷體" w:cs="Arial"/>
          <w:kern w:val="0"/>
          <w:szCs w:val="24"/>
        </w:rPr>
      </w:pPr>
      <w:r w:rsidRPr="00882135">
        <w:rPr>
          <w:rFonts w:ascii="標楷體" w:eastAsia="標楷體" w:hAnsi="標楷體" w:cs="Arial" w:hint="eastAsia"/>
          <w:kern w:val="0"/>
          <w:szCs w:val="24"/>
        </w:rPr>
        <w:t>評定書內容</w:t>
      </w:r>
      <w:proofErr w:type="gramStart"/>
      <w:r w:rsidRPr="00882135">
        <w:rPr>
          <w:rFonts w:ascii="標楷體" w:eastAsia="標楷體" w:hAnsi="標楷體" w:cs="Arial" w:hint="eastAsia"/>
          <w:kern w:val="0"/>
          <w:szCs w:val="24"/>
        </w:rPr>
        <w:t>誤植或疏漏</w:t>
      </w:r>
      <w:proofErr w:type="gramEnd"/>
      <w:r w:rsidRPr="00882135">
        <w:rPr>
          <w:rFonts w:ascii="標楷體" w:eastAsia="標楷體" w:hAnsi="標楷體" w:cs="Arial" w:hint="eastAsia"/>
          <w:kern w:val="0"/>
          <w:szCs w:val="24"/>
        </w:rPr>
        <w:t>等原因，致評定書(含報告書)內容前後不一者。</w:t>
      </w:r>
    </w:p>
    <w:bookmarkEnd w:id="0"/>
    <w:p w14:paraId="0D2CD034" w14:textId="77777777" w:rsidR="00B4528E" w:rsidRPr="00882135" w:rsidRDefault="00B4528E" w:rsidP="00B4528E">
      <w:pPr>
        <w:widowControl/>
        <w:spacing w:after="150" w:line="400" w:lineRule="exact"/>
        <w:jc w:val="both"/>
        <w:rPr>
          <w:rFonts w:ascii="標楷體" w:eastAsia="標楷體" w:hAnsi="標楷體" w:cs="Arial"/>
          <w:kern w:val="0"/>
          <w:szCs w:val="24"/>
        </w:rPr>
      </w:pPr>
    </w:p>
    <w:sectPr w:rsidR="00B4528E" w:rsidRPr="00882135">
      <w:headerReference w:type="default" r:id="rId7"/>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E46BC" w14:textId="77777777" w:rsidR="00364E14" w:rsidRDefault="00364E14" w:rsidP="003A4F04">
      <w:r>
        <w:separator/>
      </w:r>
    </w:p>
  </w:endnote>
  <w:endnote w:type="continuationSeparator" w:id="0">
    <w:p w14:paraId="4BAB1848" w14:textId="77777777" w:rsidR="00364E14" w:rsidRDefault="00364E14" w:rsidP="003A4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F8AB6" w14:textId="77777777" w:rsidR="003A4F04" w:rsidRDefault="003A4F04">
    <w:pPr>
      <w:pStyle w:val="a7"/>
    </w:pPr>
    <w:r>
      <w:rPr>
        <w:rFonts w:hint="eastAsia"/>
      </w:rPr>
      <w:t>R</w:t>
    </w:r>
    <w:r>
      <w:t>C12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21ECF" w14:textId="77777777" w:rsidR="00364E14" w:rsidRDefault="00364E14" w:rsidP="003A4F04">
      <w:r>
        <w:separator/>
      </w:r>
    </w:p>
  </w:footnote>
  <w:footnote w:type="continuationSeparator" w:id="0">
    <w:p w14:paraId="1AE53419" w14:textId="77777777" w:rsidR="00364E14" w:rsidRDefault="00364E14" w:rsidP="003A4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9DEB4" w14:textId="4D5CC927" w:rsidR="00E60E82" w:rsidRPr="00E60E82" w:rsidRDefault="00E60E82">
    <w:pPr>
      <w:pStyle w:val="a5"/>
      <w:rPr>
        <w:rFonts w:ascii="標楷體" w:eastAsia="標楷體" w:hAnsi="標楷體"/>
      </w:rPr>
    </w:pPr>
    <w:r w:rsidRPr="00E60E82">
      <w:rPr>
        <w:rFonts w:ascii="標楷體" w:eastAsia="標楷體" w:hAnsi="標楷體" w:hint="eastAsia"/>
      </w:rPr>
      <w:t>財團法人消防安全中心基金會</w:t>
    </w:r>
    <w:r w:rsidRPr="00E60E82">
      <w:rPr>
        <w:rFonts w:ascii="標楷體" w:eastAsia="標楷體" w:hAnsi="標楷體"/>
      </w:rPr>
      <w:ptab w:relativeTo="margin" w:alignment="center" w:leader="none"/>
    </w:r>
    <w:r w:rsidRPr="00E60E82">
      <w:rPr>
        <w:rFonts w:ascii="標楷體" w:eastAsia="標楷體" w:hAnsi="標楷體"/>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1961"/>
    <w:multiLevelType w:val="multilevel"/>
    <w:tmpl w:val="8D44E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8E49A0"/>
    <w:multiLevelType w:val="multilevel"/>
    <w:tmpl w:val="99ACF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3C55FD"/>
    <w:multiLevelType w:val="hybridMultilevel"/>
    <w:tmpl w:val="0964A63A"/>
    <w:lvl w:ilvl="0" w:tplc="494A0ED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B3131CA"/>
    <w:multiLevelType w:val="multilevel"/>
    <w:tmpl w:val="A56C9F0E"/>
    <w:lvl w:ilvl="0">
      <w:start w:val="1"/>
      <w:numFmt w:val="decimal"/>
      <w:lvlText w:val="%1."/>
      <w:lvlJc w:val="left"/>
      <w:pPr>
        <w:tabs>
          <w:tab w:val="num" w:pos="840"/>
        </w:tabs>
        <w:ind w:left="840" w:hanging="360"/>
      </w:pPr>
    </w:lvl>
    <w:lvl w:ilvl="1" w:tentative="1">
      <w:start w:val="1"/>
      <w:numFmt w:val="decimal"/>
      <w:lvlText w:val="%2."/>
      <w:lvlJc w:val="left"/>
      <w:pPr>
        <w:tabs>
          <w:tab w:val="num" w:pos="1560"/>
        </w:tabs>
        <w:ind w:left="1560" w:hanging="360"/>
      </w:pPr>
    </w:lvl>
    <w:lvl w:ilvl="2" w:tentative="1">
      <w:start w:val="1"/>
      <w:numFmt w:val="decimal"/>
      <w:lvlText w:val="%3."/>
      <w:lvlJc w:val="left"/>
      <w:pPr>
        <w:tabs>
          <w:tab w:val="num" w:pos="2280"/>
        </w:tabs>
        <w:ind w:left="2280" w:hanging="360"/>
      </w:pPr>
    </w:lvl>
    <w:lvl w:ilvl="3" w:tentative="1">
      <w:start w:val="1"/>
      <w:numFmt w:val="decimal"/>
      <w:lvlText w:val="%4."/>
      <w:lvlJc w:val="left"/>
      <w:pPr>
        <w:tabs>
          <w:tab w:val="num" w:pos="3000"/>
        </w:tabs>
        <w:ind w:left="3000" w:hanging="360"/>
      </w:pPr>
    </w:lvl>
    <w:lvl w:ilvl="4" w:tentative="1">
      <w:start w:val="1"/>
      <w:numFmt w:val="decimal"/>
      <w:lvlText w:val="%5."/>
      <w:lvlJc w:val="left"/>
      <w:pPr>
        <w:tabs>
          <w:tab w:val="num" w:pos="3720"/>
        </w:tabs>
        <w:ind w:left="3720" w:hanging="360"/>
      </w:pPr>
    </w:lvl>
    <w:lvl w:ilvl="5" w:tentative="1">
      <w:start w:val="1"/>
      <w:numFmt w:val="decimal"/>
      <w:lvlText w:val="%6."/>
      <w:lvlJc w:val="left"/>
      <w:pPr>
        <w:tabs>
          <w:tab w:val="num" w:pos="4440"/>
        </w:tabs>
        <w:ind w:left="4440" w:hanging="360"/>
      </w:pPr>
    </w:lvl>
    <w:lvl w:ilvl="6" w:tentative="1">
      <w:start w:val="1"/>
      <w:numFmt w:val="decimal"/>
      <w:lvlText w:val="%7."/>
      <w:lvlJc w:val="left"/>
      <w:pPr>
        <w:tabs>
          <w:tab w:val="num" w:pos="5160"/>
        </w:tabs>
        <w:ind w:left="5160" w:hanging="360"/>
      </w:pPr>
    </w:lvl>
    <w:lvl w:ilvl="7" w:tentative="1">
      <w:start w:val="1"/>
      <w:numFmt w:val="decimal"/>
      <w:lvlText w:val="%8."/>
      <w:lvlJc w:val="left"/>
      <w:pPr>
        <w:tabs>
          <w:tab w:val="num" w:pos="5880"/>
        </w:tabs>
        <w:ind w:left="5880" w:hanging="360"/>
      </w:pPr>
    </w:lvl>
    <w:lvl w:ilvl="8" w:tentative="1">
      <w:start w:val="1"/>
      <w:numFmt w:val="decimal"/>
      <w:lvlText w:val="%9."/>
      <w:lvlJc w:val="left"/>
      <w:pPr>
        <w:tabs>
          <w:tab w:val="num" w:pos="6600"/>
        </w:tabs>
        <w:ind w:left="6600" w:hanging="360"/>
      </w:pPr>
    </w:lvl>
  </w:abstractNum>
  <w:abstractNum w:abstractNumId="4" w15:restartNumberingAfterBreak="0">
    <w:nsid w:val="33CB1F7A"/>
    <w:multiLevelType w:val="multilevel"/>
    <w:tmpl w:val="A7DAE900"/>
    <w:lvl w:ilvl="0">
      <w:start w:val="1"/>
      <w:numFmt w:val="decimal"/>
      <w:lvlText w:val="%1."/>
      <w:lvlJc w:val="left"/>
      <w:pPr>
        <w:tabs>
          <w:tab w:val="num" w:pos="840"/>
        </w:tabs>
        <w:ind w:left="840" w:hanging="360"/>
      </w:pPr>
    </w:lvl>
    <w:lvl w:ilvl="1" w:tentative="1">
      <w:start w:val="1"/>
      <w:numFmt w:val="decimal"/>
      <w:lvlText w:val="%2."/>
      <w:lvlJc w:val="left"/>
      <w:pPr>
        <w:tabs>
          <w:tab w:val="num" w:pos="1560"/>
        </w:tabs>
        <w:ind w:left="1560" w:hanging="360"/>
      </w:pPr>
    </w:lvl>
    <w:lvl w:ilvl="2" w:tentative="1">
      <w:start w:val="1"/>
      <w:numFmt w:val="decimal"/>
      <w:lvlText w:val="%3."/>
      <w:lvlJc w:val="left"/>
      <w:pPr>
        <w:tabs>
          <w:tab w:val="num" w:pos="2280"/>
        </w:tabs>
        <w:ind w:left="2280" w:hanging="360"/>
      </w:pPr>
    </w:lvl>
    <w:lvl w:ilvl="3" w:tentative="1">
      <w:start w:val="1"/>
      <w:numFmt w:val="decimal"/>
      <w:lvlText w:val="%4."/>
      <w:lvlJc w:val="left"/>
      <w:pPr>
        <w:tabs>
          <w:tab w:val="num" w:pos="3000"/>
        </w:tabs>
        <w:ind w:left="3000" w:hanging="360"/>
      </w:pPr>
    </w:lvl>
    <w:lvl w:ilvl="4" w:tentative="1">
      <w:start w:val="1"/>
      <w:numFmt w:val="decimal"/>
      <w:lvlText w:val="%5."/>
      <w:lvlJc w:val="left"/>
      <w:pPr>
        <w:tabs>
          <w:tab w:val="num" w:pos="3720"/>
        </w:tabs>
        <w:ind w:left="3720" w:hanging="360"/>
      </w:pPr>
    </w:lvl>
    <w:lvl w:ilvl="5" w:tentative="1">
      <w:start w:val="1"/>
      <w:numFmt w:val="decimal"/>
      <w:lvlText w:val="%6."/>
      <w:lvlJc w:val="left"/>
      <w:pPr>
        <w:tabs>
          <w:tab w:val="num" w:pos="4440"/>
        </w:tabs>
        <w:ind w:left="4440" w:hanging="360"/>
      </w:pPr>
    </w:lvl>
    <w:lvl w:ilvl="6" w:tentative="1">
      <w:start w:val="1"/>
      <w:numFmt w:val="decimal"/>
      <w:lvlText w:val="%7."/>
      <w:lvlJc w:val="left"/>
      <w:pPr>
        <w:tabs>
          <w:tab w:val="num" w:pos="5160"/>
        </w:tabs>
        <w:ind w:left="5160" w:hanging="360"/>
      </w:pPr>
    </w:lvl>
    <w:lvl w:ilvl="7" w:tentative="1">
      <w:start w:val="1"/>
      <w:numFmt w:val="decimal"/>
      <w:lvlText w:val="%8."/>
      <w:lvlJc w:val="left"/>
      <w:pPr>
        <w:tabs>
          <w:tab w:val="num" w:pos="5880"/>
        </w:tabs>
        <w:ind w:left="5880" w:hanging="360"/>
      </w:pPr>
    </w:lvl>
    <w:lvl w:ilvl="8" w:tentative="1">
      <w:start w:val="1"/>
      <w:numFmt w:val="decimal"/>
      <w:lvlText w:val="%9."/>
      <w:lvlJc w:val="left"/>
      <w:pPr>
        <w:tabs>
          <w:tab w:val="num" w:pos="6600"/>
        </w:tabs>
        <w:ind w:left="6600" w:hanging="360"/>
      </w:pPr>
    </w:lvl>
  </w:abstractNum>
  <w:abstractNum w:abstractNumId="5" w15:restartNumberingAfterBreak="0">
    <w:nsid w:val="351065AB"/>
    <w:multiLevelType w:val="multilevel"/>
    <w:tmpl w:val="49223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FE4CFA"/>
    <w:multiLevelType w:val="hybridMultilevel"/>
    <w:tmpl w:val="B7EAFF70"/>
    <w:lvl w:ilvl="0" w:tplc="EB8881D0">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46FE3397"/>
    <w:multiLevelType w:val="multilevel"/>
    <w:tmpl w:val="A56C9F0E"/>
    <w:lvl w:ilvl="0">
      <w:start w:val="1"/>
      <w:numFmt w:val="decimal"/>
      <w:lvlText w:val="%1."/>
      <w:lvlJc w:val="left"/>
      <w:pPr>
        <w:tabs>
          <w:tab w:val="num" w:pos="840"/>
        </w:tabs>
        <w:ind w:left="840" w:hanging="360"/>
      </w:pPr>
    </w:lvl>
    <w:lvl w:ilvl="1" w:tentative="1">
      <w:start w:val="1"/>
      <w:numFmt w:val="decimal"/>
      <w:lvlText w:val="%2."/>
      <w:lvlJc w:val="left"/>
      <w:pPr>
        <w:tabs>
          <w:tab w:val="num" w:pos="1560"/>
        </w:tabs>
        <w:ind w:left="1560" w:hanging="360"/>
      </w:pPr>
    </w:lvl>
    <w:lvl w:ilvl="2" w:tentative="1">
      <w:start w:val="1"/>
      <w:numFmt w:val="decimal"/>
      <w:lvlText w:val="%3."/>
      <w:lvlJc w:val="left"/>
      <w:pPr>
        <w:tabs>
          <w:tab w:val="num" w:pos="2280"/>
        </w:tabs>
        <w:ind w:left="2280" w:hanging="360"/>
      </w:pPr>
    </w:lvl>
    <w:lvl w:ilvl="3" w:tentative="1">
      <w:start w:val="1"/>
      <w:numFmt w:val="decimal"/>
      <w:lvlText w:val="%4."/>
      <w:lvlJc w:val="left"/>
      <w:pPr>
        <w:tabs>
          <w:tab w:val="num" w:pos="3000"/>
        </w:tabs>
        <w:ind w:left="3000" w:hanging="360"/>
      </w:pPr>
    </w:lvl>
    <w:lvl w:ilvl="4" w:tentative="1">
      <w:start w:val="1"/>
      <w:numFmt w:val="decimal"/>
      <w:lvlText w:val="%5."/>
      <w:lvlJc w:val="left"/>
      <w:pPr>
        <w:tabs>
          <w:tab w:val="num" w:pos="3720"/>
        </w:tabs>
        <w:ind w:left="3720" w:hanging="360"/>
      </w:pPr>
    </w:lvl>
    <w:lvl w:ilvl="5" w:tentative="1">
      <w:start w:val="1"/>
      <w:numFmt w:val="decimal"/>
      <w:lvlText w:val="%6."/>
      <w:lvlJc w:val="left"/>
      <w:pPr>
        <w:tabs>
          <w:tab w:val="num" w:pos="4440"/>
        </w:tabs>
        <w:ind w:left="4440" w:hanging="360"/>
      </w:pPr>
    </w:lvl>
    <w:lvl w:ilvl="6" w:tentative="1">
      <w:start w:val="1"/>
      <w:numFmt w:val="decimal"/>
      <w:lvlText w:val="%7."/>
      <w:lvlJc w:val="left"/>
      <w:pPr>
        <w:tabs>
          <w:tab w:val="num" w:pos="5160"/>
        </w:tabs>
        <w:ind w:left="5160" w:hanging="360"/>
      </w:pPr>
    </w:lvl>
    <w:lvl w:ilvl="7" w:tentative="1">
      <w:start w:val="1"/>
      <w:numFmt w:val="decimal"/>
      <w:lvlText w:val="%8."/>
      <w:lvlJc w:val="left"/>
      <w:pPr>
        <w:tabs>
          <w:tab w:val="num" w:pos="5880"/>
        </w:tabs>
        <w:ind w:left="5880" w:hanging="360"/>
      </w:pPr>
    </w:lvl>
    <w:lvl w:ilvl="8" w:tentative="1">
      <w:start w:val="1"/>
      <w:numFmt w:val="decimal"/>
      <w:lvlText w:val="%9."/>
      <w:lvlJc w:val="left"/>
      <w:pPr>
        <w:tabs>
          <w:tab w:val="num" w:pos="6600"/>
        </w:tabs>
        <w:ind w:left="6600" w:hanging="360"/>
      </w:pPr>
    </w:lvl>
  </w:abstractNum>
  <w:abstractNum w:abstractNumId="8" w15:restartNumberingAfterBreak="0">
    <w:nsid w:val="4EAD15A6"/>
    <w:multiLevelType w:val="hybridMultilevel"/>
    <w:tmpl w:val="50AE8300"/>
    <w:lvl w:ilvl="0" w:tplc="2BAE0A60">
      <w:start w:val="1"/>
      <w:numFmt w:val="taiwaneseCountingThousand"/>
      <w:lvlText w:val="%1、"/>
      <w:lvlJc w:val="left"/>
      <w:pPr>
        <w:ind w:left="480" w:hanging="480"/>
      </w:pPr>
      <w:rPr>
        <w:rFonts w:ascii="標楷體" w:eastAsia="標楷體" w:cs="Times New Roman" w:hint="eastAsia"/>
        <w:b/>
        <w:bCs w:val="0"/>
        <w:i w:val="0"/>
        <w:iCs w:val="0"/>
        <w:caps w:val="0"/>
        <w:strike w:val="0"/>
        <w:dstrike w:val="0"/>
        <w:vanish w:val="0"/>
        <w:color w:val="000000"/>
        <w:spacing w:val="0"/>
        <w:kern w:val="0"/>
        <w:position w:val="0"/>
        <w:sz w:val="28"/>
        <w:szCs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5796768"/>
    <w:multiLevelType w:val="hybridMultilevel"/>
    <w:tmpl w:val="B7EAFF70"/>
    <w:lvl w:ilvl="0" w:tplc="EB8881D0">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5"/>
  </w:num>
  <w:num w:numId="2">
    <w:abstractNumId w:val="0"/>
  </w:num>
  <w:num w:numId="3">
    <w:abstractNumId w:val="4"/>
  </w:num>
  <w:num w:numId="4">
    <w:abstractNumId w:val="1"/>
  </w:num>
  <w:num w:numId="5">
    <w:abstractNumId w:val="9"/>
  </w:num>
  <w:num w:numId="6">
    <w:abstractNumId w:val="3"/>
  </w:num>
  <w:num w:numId="7">
    <w:abstractNumId w:val="8"/>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ADF"/>
    <w:rsid w:val="000D6FAB"/>
    <w:rsid w:val="001D1989"/>
    <w:rsid w:val="00246F55"/>
    <w:rsid w:val="00364E14"/>
    <w:rsid w:val="00385647"/>
    <w:rsid w:val="003A4F04"/>
    <w:rsid w:val="006543DD"/>
    <w:rsid w:val="0081721A"/>
    <w:rsid w:val="00871529"/>
    <w:rsid w:val="00882135"/>
    <w:rsid w:val="00B4528E"/>
    <w:rsid w:val="00B52F03"/>
    <w:rsid w:val="00E60E82"/>
    <w:rsid w:val="00E84B51"/>
    <w:rsid w:val="00F14A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43D9EC"/>
  <w15:chartTrackingRefBased/>
  <w15:docId w15:val="{F6AB57AF-95B5-420A-B44A-D1D700A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14ADF"/>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F14ADF"/>
    <w:rPr>
      <w:b/>
      <w:bCs/>
    </w:rPr>
  </w:style>
  <w:style w:type="paragraph" w:styleId="a4">
    <w:name w:val="List Paragraph"/>
    <w:basedOn w:val="a"/>
    <w:uiPriority w:val="34"/>
    <w:qFormat/>
    <w:rsid w:val="00F14ADF"/>
    <w:pPr>
      <w:ind w:leftChars="200" w:left="480"/>
    </w:pPr>
  </w:style>
  <w:style w:type="paragraph" w:styleId="a5">
    <w:name w:val="header"/>
    <w:basedOn w:val="a"/>
    <w:link w:val="a6"/>
    <w:uiPriority w:val="99"/>
    <w:unhideWhenUsed/>
    <w:rsid w:val="003A4F04"/>
    <w:pPr>
      <w:tabs>
        <w:tab w:val="center" w:pos="4153"/>
        <w:tab w:val="right" w:pos="8306"/>
      </w:tabs>
      <w:snapToGrid w:val="0"/>
    </w:pPr>
    <w:rPr>
      <w:sz w:val="20"/>
      <w:szCs w:val="20"/>
    </w:rPr>
  </w:style>
  <w:style w:type="character" w:customStyle="1" w:styleId="a6">
    <w:name w:val="頁首 字元"/>
    <w:basedOn w:val="a0"/>
    <w:link w:val="a5"/>
    <w:uiPriority w:val="99"/>
    <w:rsid w:val="003A4F04"/>
    <w:rPr>
      <w:sz w:val="20"/>
      <w:szCs w:val="20"/>
    </w:rPr>
  </w:style>
  <w:style w:type="paragraph" w:styleId="a7">
    <w:name w:val="footer"/>
    <w:basedOn w:val="a"/>
    <w:link w:val="a8"/>
    <w:uiPriority w:val="99"/>
    <w:unhideWhenUsed/>
    <w:rsid w:val="003A4F04"/>
    <w:pPr>
      <w:tabs>
        <w:tab w:val="center" w:pos="4153"/>
        <w:tab w:val="right" w:pos="8306"/>
      </w:tabs>
      <w:snapToGrid w:val="0"/>
    </w:pPr>
    <w:rPr>
      <w:sz w:val="20"/>
      <w:szCs w:val="20"/>
    </w:rPr>
  </w:style>
  <w:style w:type="character" w:customStyle="1" w:styleId="a8">
    <w:name w:val="頁尾 字元"/>
    <w:basedOn w:val="a0"/>
    <w:link w:val="a7"/>
    <w:uiPriority w:val="99"/>
    <w:rsid w:val="003A4F0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56724">
      <w:bodyDiv w:val="1"/>
      <w:marLeft w:val="0"/>
      <w:marRight w:val="0"/>
      <w:marTop w:val="0"/>
      <w:marBottom w:val="0"/>
      <w:divBdr>
        <w:top w:val="none" w:sz="0" w:space="0" w:color="auto"/>
        <w:left w:val="none" w:sz="0" w:space="0" w:color="auto"/>
        <w:bottom w:val="none" w:sz="0" w:space="0" w:color="auto"/>
        <w:right w:val="none" w:sz="0" w:space="0" w:color="auto"/>
      </w:divBdr>
    </w:div>
    <w:div w:id="198727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528</Characters>
  <Application>Microsoft Office Word</Application>
  <DocSecurity>0</DocSecurity>
  <Lines>4</Lines>
  <Paragraphs>1</Paragraphs>
  <ScaleCrop>false</ScaleCrop>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佳蓉 李</dc:creator>
  <cp:keywords/>
  <dc:description/>
  <cp:lastModifiedBy>佳蓉 李</cp:lastModifiedBy>
  <cp:revision>2</cp:revision>
  <dcterms:created xsi:type="dcterms:W3CDTF">2020-01-13T09:08:00Z</dcterms:created>
  <dcterms:modified xsi:type="dcterms:W3CDTF">2020-01-13T09:08:00Z</dcterms:modified>
</cp:coreProperties>
</file>